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6624">
        <w:rPr>
          <w:rFonts w:ascii="Times New Roman" w:hAnsi="Times New Roman" w:cs="Times New Roman"/>
          <w:b/>
          <w:sz w:val="28"/>
          <w:szCs w:val="28"/>
        </w:rPr>
        <w:t>При предоставлении отчетности по УСН за прошлый год необходимо применять новую форму налоговой декларации</w:t>
      </w:r>
    </w:p>
    <w:bookmarkEnd w:id="0"/>
    <w:p w:rsidR="00DD636C" w:rsidRDefault="00DD636C" w:rsidP="00DD6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4">
        <w:rPr>
          <w:rFonts w:ascii="Times New Roman" w:hAnsi="Times New Roman" w:cs="Times New Roman"/>
          <w:sz w:val="28"/>
          <w:szCs w:val="28"/>
        </w:rPr>
        <w:t>Форма налоговой декларации по налогу, уплачиваемому в связи с применением УСН, порядок ее заполнения и формат представления скорректированы Приказом ФНС России от 01.11.2022 </w:t>
      </w:r>
      <w:hyperlink r:id="rId5" w:tgtFrame="_blank" w:history="1">
        <w:r w:rsidRPr="007F6624">
          <w:rPr>
            <w:rStyle w:val="a3"/>
            <w:rFonts w:ascii="Times New Roman" w:hAnsi="Times New Roman" w:cs="Times New Roman"/>
            <w:sz w:val="28"/>
            <w:szCs w:val="28"/>
          </w:rPr>
          <w:t>№ЕД-7-3/1036@</w:t>
        </w:r>
      </w:hyperlink>
      <w:r w:rsidRPr="007F6624">
        <w:rPr>
          <w:rFonts w:ascii="Times New Roman" w:hAnsi="Times New Roman" w:cs="Times New Roman"/>
          <w:sz w:val="28"/>
          <w:szCs w:val="28"/>
        </w:rPr>
        <w:t xml:space="preserve">: изменены </w:t>
      </w:r>
      <w:proofErr w:type="gramStart"/>
      <w:r w:rsidRPr="007F6624">
        <w:rPr>
          <w:rFonts w:ascii="Times New Roman" w:hAnsi="Times New Roman" w:cs="Times New Roman"/>
          <w:sz w:val="28"/>
          <w:szCs w:val="28"/>
        </w:rPr>
        <w:t>штрих-коды</w:t>
      </w:r>
      <w:proofErr w:type="gramEnd"/>
      <w:r w:rsidRPr="007F6624">
        <w:rPr>
          <w:rFonts w:ascii="Times New Roman" w:hAnsi="Times New Roman" w:cs="Times New Roman"/>
          <w:sz w:val="28"/>
          <w:szCs w:val="28"/>
        </w:rPr>
        <w:t xml:space="preserve"> и даты в разделах 1.1 и 1.2. Поправка обусловлена изменениями срока уплаты налога при применении УСН в связи с переходом на единый налоговый платеж в рамках использования единого налогового счета. Новую форму налоговой декларации необходимо применять, начиная с представления отчетности за 2023 год.</w:t>
      </w:r>
    </w:p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4">
        <w:rPr>
          <w:rFonts w:ascii="Times New Roman" w:hAnsi="Times New Roman" w:cs="Times New Roman"/>
          <w:sz w:val="28"/>
          <w:szCs w:val="28"/>
        </w:rPr>
        <w:t>С этого года повышен лимит доходов при применении упрощенной системы налогообложения (УСН): коэффициент-дефлятор установлен в размере 1,329 (Приказ Минэкономразвития России от 23.10.2023 </w:t>
      </w:r>
      <w:hyperlink r:id="rId6" w:tgtFrame="_blank" w:history="1">
        <w:r w:rsidRPr="007F6624">
          <w:rPr>
            <w:rStyle w:val="a3"/>
            <w:rFonts w:ascii="Times New Roman" w:hAnsi="Times New Roman" w:cs="Times New Roman"/>
            <w:sz w:val="28"/>
            <w:szCs w:val="28"/>
          </w:rPr>
          <w:t>№730</w:t>
        </w:r>
      </w:hyperlink>
      <w:r w:rsidRPr="007F6624">
        <w:rPr>
          <w:rFonts w:ascii="Times New Roman" w:hAnsi="Times New Roman" w:cs="Times New Roman"/>
          <w:sz w:val="28"/>
          <w:szCs w:val="28"/>
        </w:rPr>
        <w:t xml:space="preserve">). Таким образом, лимит доходов, который нужно соблюдать при применении УСН в 2023 году со стандартными ставками, составлял 199,35 </w:t>
      </w:r>
      <w:proofErr w:type="gramStart"/>
      <w:r w:rsidRPr="007F662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6624">
        <w:rPr>
          <w:rFonts w:ascii="Times New Roman" w:hAnsi="Times New Roman" w:cs="Times New Roman"/>
          <w:sz w:val="28"/>
          <w:szCs w:val="28"/>
        </w:rPr>
        <w:t xml:space="preserve"> рублей. Если допущено небольшое превышение, и доходы составили не более 265,8 </w:t>
      </w:r>
      <w:proofErr w:type="gramStart"/>
      <w:r w:rsidRPr="007F662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6624">
        <w:rPr>
          <w:rFonts w:ascii="Times New Roman" w:hAnsi="Times New Roman" w:cs="Times New Roman"/>
          <w:sz w:val="28"/>
          <w:szCs w:val="28"/>
        </w:rPr>
        <w:t xml:space="preserve"> рублей, можно остаться на УСН, но налог необходимо исчислять по повышенным ставкам. Увеличен также лимит доходов для перехода на УСН в 2024 году: с учетом коэффициента-дефлятора для перехода на УСН доходы за январь-сентябрь 2023 года не должны были превышать 149,5 </w:t>
      </w:r>
      <w:proofErr w:type="gramStart"/>
      <w:r w:rsidRPr="007F6624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6624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24" w:rsidRPr="007F6624" w:rsidRDefault="007F6624" w:rsidP="007F6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624">
        <w:rPr>
          <w:rFonts w:ascii="Times New Roman" w:hAnsi="Times New Roman" w:cs="Times New Roman"/>
          <w:sz w:val="28"/>
          <w:szCs w:val="28"/>
        </w:rPr>
        <w:t>С 1 января 2024 года вступили в силу изменения в Закон Иркутской области от 30.11.2015 </w:t>
      </w:r>
      <w:hyperlink r:id="rId7" w:tgtFrame="_blank" w:history="1">
        <w:r w:rsidRPr="007F6624">
          <w:rPr>
            <w:rStyle w:val="a3"/>
            <w:rFonts w:ascii="Times New Roman" w:hAnsi="Times New Roman" w:cs="Times New Roman"/>
            <w:sz w:val="28"/>
            <w:szCs w:val="28"/>
          </w:rPr>
          <w:t>№112-оз</w:t>
        </w:r>
      </w:hyperlink>
      <w:r w:rsidRPr="007F6624">
        <w:rPr>
          <w:rFonts w:ascii="Times New Roman" w:hAnsi="Times New Roman" w:cs="Times New Roman"/>
          <w:sz w:val="28"/>
          <w:szCs w:val="28"/>
        </w:rPr>
        <w:t xml:space="preserve"> «Об особенностях налогообложения при применении упрощенной системы налогообложения». </w:t>
      </w:r>
      <w:proofErr w:type="gramStart"/>
      <w:r w:rsidRPr="007F6624">
        <w:rPr>
          <w:rFonts w:ascii="Times New Roman" w:hAnsi="Times New Roman" w:cs="Times New Roman"/>
          <w:sz w:val="28"/>
          <w:szCs w:val="28"/>
        </w:rPr>
        <w:t>Для субъектов малого и среднего предпринимательства, имеющих на 31 декабря текущего налогового периода статус социального предприятия и осуществляющих деятельность на территории Иркутской области, при применении УСН установлена налоговая ставка в размере 1% - в случае, если объектом налогообложения являются доходы, и 5% - в случае, если объектом налогообложения являются доходы, уменьшенные на величину расходов.</w:t>
      </w:r>
      <w:proofErr w:type="gramEnd"/>
    </w:p>
    <w:p w:rsidR="00457424" w:rsidRDefault="00457424" w:rsidP="0045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57"/>
    <w:rsid w:val="00054694"/>
    <w:rsid w:val="00304A8E"/>
    <w:rsid w:val="00457424"/>
    <w:rsid w:val="007F6624"/>
    <w:rsid w:val="009F39AE"/>
    <w:rsid w:val="00B55857"/>
    <w:rsid w:val="00DD636C"/>
    <w:rsid w:val="00F4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2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7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5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9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33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685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8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080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25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ru/rn38/about_fts/docs/60397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0001202311200024" TargetMode="External"/><Relationship Id="rId5" Type="http://schemas.openxmlformats.org/officeDocument/2006/relationships/hyperlink" Target="https://www.nalog.gov.ru/rn38/about_fts/docs/1332059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cp:lastPrinted>2024-03-13T02:19:00Z</cp:lastPrinted>
  <dcterms:created xsi:type="dcterms:W3CDTF">2024-03-13T02:22:00Z</dcterms:created>
  <dcterms:modified xsi:type="dcterms:W3CDTF">2024-03-13T02:22:00Z</dcterms:modified>
</cp:coreProperties>
</file>