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25" w:rsidRPr="00830325" w:rsidRDefault="00830325" w:rsidP="00830325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bookmarkStart w:id="0" w:name="_GoBack"/>
      <w:r w:rsidRPr="00830325">
        <w:rPr>
          <w:b w:val="0"/>
          <w:bCs w:val="0"/>
          <w:color w:val="405965"/>
          <w:sz w:val="26"/>
          <w:szCs w:val="26"/>
        </w:rPr>
        <w:t>В этом году впервые нужно будет уплатить налог на доходы в виде процентов по вкладам</w:t>
      </w:r>
    </w:p>
    <w:bookmarkEnd w:id="0"/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830325">
        <w:rPr>
          <w:rFonts w:ascii="Times New Roman" w:hAnsi="Times New Roman" w:cs="Times New Roman"/>
          <w:color w:val="405965"/>
          <w:sz w:val="26"/>
          <w:szCs w:val="26"/>
        </w:rPr>
        <w:t>С доходов, полученных в виде процентов по вкладам (остаткам на счетах) в банках, находящихся на территории Российской Федерации, впервые не позднее 02.12.2024 нужно будет уплатить налог. Федеральным законом от 26.03.2022 </w:t>
      </w:r>
      <w:hyperlink r:id="rId5" w:tgtFrame="_blank" w:history="1">
        <w:r w:rsidRPr="0083032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№67-ФЗ</w:t>
        </w:r>
      </w:hyperlink>
      <w:r w:rsidRPr="00830325">
        <w:rPr>
          <w:rFonts w:ascii="Times New Roman" w:hAnsi="Times New Roman" w:cs="Times New Roman"/>
          <w:color w:val="405965"/>
          <w:sz w:val="26"/>
          <w:szCs w:val="26"/>
        </w:rPr>
        <w:t> в 2021 - 2022 годах такие доходы освобождались от налогообложения. Теперь действие п. 91 </w:t>
      </w:r>
      <w:hyperlink r:id="rId6" w:tgtFrame="_blank" w:history="1">
        <w:r w:rsidRPr="0083032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ст. 217 НК РФ</w:t>
        </w:r>
      </w:hyperlink>
      <w:r w:rsidRPr="00830325">
        <w:rPr>
          <w:rFonts w:ascii="Times New Roman" w:hAnsi="Times New Roman" w:cs="Times New Roman"/>
          <w:color w:val="405965"/>
          <w:sz w:val="26"/>
          <w:szCs w:val="26"/>
        </w:rPr>
        <w:t> закончилось. Налог будет рассчитан по доходам 2023 года.</w:t>
      </w:r>
    </w:p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830325">
        <w:rPr>
          <w:rFonts w:ascii="Times New Roman" w:hAnsi="Times New Roman" w:cs="Times New Roman"/>
          <w:color w:val="405965"/>
          <w:sz w:val="26"/>
          <w:szCs w:val="26"/>
        </w:rPr>
        <w:t xml:space="preserve">Налогообложению подлежат доходы в виде процентов по вкладам в банках в части превышения над суммой процентов, рассчитанной как произведение 1 </w:t>
      </w:r>
      <w:proofErr w:type="gramStart"/>
      <w:r w:rsidRPr="00830325">
        <w:rPr>
          <w:rFonts w:ascii="Times New Roman" w:hAnsi="Times New Roman" w:cs="Times New Roman"/>
          <w:color w:val="405965"/>
          <w:sz w:val="26"/>
          <w:szCs w:val="26"/>
        </w:rPr>
        <w:t>млн</w:t>
      </w:r>
      <w:proofErr w:type="gramEnd"/>
      <w:r w:rsidRPr="00830325">
        <w:rPr>
          <w:rFonts w:ascii="Times New Roman" w:hAnsi="Times New Roman" w:cs="Times New Roman"/>
          <w:color w:val="405965"/>
          <w:sz w:val="26"/>
          <w:szCs w:val="26"/>
        </w:rPr>
        <w:t xml:space="preserve"> рублей на 15% (максимальное значение ключевой ставки ЦБ РФ из действовавших по состоянию на 1-е число каждого месяца в налоговом периоде). По доходам, полученным в 2023 году, уплатить налог нужно в отношении суммы процентов, превышающей 150 тыс. рублей.</w:t>
      </w:r>
    </w:p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830325">
        <w:rPr>
          <w:rFonts w:ascii="Times New Roman" w:hAnsi="Times New Roman" w:cs="Times New Roman"/>
          <w:color w:val="405965"/>
          <w:sz w:val="26"/>
          <w:szCs w:val="26"/>
        </w:rPr>
        <w:t>Для таких доходов применяется налоговая ставка 13%. Налог исчисляет налоговый орган и включает его к уплате в налоговое уведомление, направляемое гражданам в срок не позднее 1 ноября следующего года (</w:t>
      </w:r>
      <w:hyperlink r:id="rId7" w:tgtFrame="_blank" w:history="1">
        <w:r w:rsidRPr="0083032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ст. 214.2 НК РФ</w:t>
        </w:r>
      </w:hyperlink>
      <w:r w:rsidRPr="00830325">
        <w:rPr>
          <w:rFonts w:ascii="Times New Roman" w:hAnsi="Times New Roman" w:cs="Times New Roman"/>
          <w:color w:val="405965"/>
          <w:sz w:val="26"/>
          <w:szCs w:val="26"/>
        </w:rPr>
        <w:t>).</w:t>
      </w:r>
    </w:p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</w:p>
    <w:p w:rsidR="00830325" w:rsidRPr="00830325" w:rsidRDefault="00830325" w:rsidP="00830325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830325">
        <w:rPr>
          <w:rFonts w:ascii="Times New Roman" w:hAnsi="Times New Roman" w:cs="Times New Roman"/>
          <w:color w:val="405965"/>
          <w:sz w:val="26"/>
          <w:szCs w:val="26"/>
        </w:rPr>
        <w:t>Уплату налогов физические лица могут осуществлять на основании налогового уведомления – прямо из «</w:t>
      </w:r>
      <w:hyperlink r:id="rId8" w:tgtFrame="_blank" w:history="1">
        <w:r w:rsidRPr="0083032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Личного кабинета налогоплательщика</w:t>
        </w:r>
      </w:hyperlink>
      <w:r w:rsidRPr="00830325">
        <w:rPr>
          <w:rFonts w:ascii="Times New Roman" w:hAnsi="Times New Roman" w:cs="Times New Roman"/>
          <w:color w:val="405965"/>
          <w:sz w:val="26"/>
          <w:szCs w:val="26"/>
        </w:rPr>
        <w:t>» или с помощью сервиса «</w:t>
      </w:r>
      <w:hyperlink r:id="rId9" w:anchor="fl" w:tgtFrame="_blank" w:history="1">
        <w:r w:rsidRPr="0083032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Уплата налогов и пошлин</w:t>
        </w:r>
      </w:hyperlink>
      <w:r w:rsidRPr="00830325">
        <w:rPr>
          <w:rFonts w:ascii="Times New Roman" w:hAnsi="Times New Roman" w:cs="Times New Roman"/>
          <w:color w:val="405965"/>
          <w:sz w:val="26"/>
          <w:szCs w:val="26"/>
        </w:rPr>
        <w:t>». Однако вносить средства в свой «электронный кошелек» (единый налоговый платеж) налогоплательщик может заранее и частями, то есть, зная о предстоящих платежах, накапливать средства. Они аккумулируются на </w:t>
      </w:r>
      <w:hyperlink r:id="rId10" w:tgtFrame="_blank" w:history="1">
        <w:r w:rsidRPr="00830325">
          <w:rPr>
            <w:rStyle w:val="a3"/>
            <w:rFonts w:ascii="Times New Roman" w:hAnsi="Times New Roman" w:cs="Times New Roman"/>
            <w:color w:val="0066B3"/>
            <w:sz w:val="26"/>
            <w:szCs w:val="26"/>
          </w:rPr>
          <w:t>ЕНС</w:t>
        </w:r>
      </w:hyperlink>
      <w:r w:rsidRPr="00830325">
        <w:rPr>
          <w:rFonts w:ascii="Times New Roman" w:hAnsi="Times New Roman" w:cs="Times New Roman"/>
          <w:color w:val="405965"/>
          <w:sz w:val="26"/>
          <w:szCs w:val="26"/>
        </w:rPr>
        <w:t>. Налоговый орган самостоятельно в режиме автомата произведет уплату в счет имеющихся обязательств налогоплательщика по сроку уплаты.</w:t>
      </w:r>
    </w:p>
    <w:p w:rsidR="00343651" w:rsidRPr="00966F2C" w:rsidRDefault="00343651" w:rsidP="00966F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3651" w:rsidRPr="0096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3090C"/>
    <w:rsid w:val="000D74A8"/>
    <w:rsid w:val="00343651"/>
    <w:rsid w:val="00830325"/>
    <w:rsid w:val="00966F2C"/>
    <w:rsid w:val="00BE42D8"/>
    <w:rsid w:val="00CE3AC4"/>
    <w:rsid w:val="00E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9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5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23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86f417dec6f372aecbed9844f03b682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4132834011083186a07350b1579a99a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3260011?rangeSize=%D0%92%D1%81%D0%B5" TargetMode="External"/><Relationship Id="rId10" Type="http://schemas.openxmlformats.org/officeDocument/2006/relationships/hyperlink" Target="https://www.nalog.gov.ru/rn38/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user</cp:lastModifiedBy>
  <cp:revision>2</cp:revision>
  <dcterms:created xsi:type="dcterms:W3CDTF">2024-02-20T06:57:00Z</dcterms:created>
  <dcterms:modified xsi:type="dcterms:W3CDTF">2024-02-20T06:57:00Z</dcterms:modified>
</cp:coreProperties>
</file>